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Общество с ограниченной</w:t>
        <w:tab/>
        <w:tab/>
        <w:tab/>
        <w:t>УТВЕРЖДАЮ</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ответственностью «Эридан»</w:t>
        <w:tab/>
        <w:tab/>
        <w:tab/>
        <w:t>Директор ООО «Эридан»</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(ООО «Эридан»)</w:t>
        <w:tab/>
        <w:tab/>
        <w:tab/>
        <w:tab/>
      </w:r>
      <w:r>
        <w:rPr>
          <w:rFonts w:eastAsia="Times New Roman" w:cs="Times New Roman" w:ascii="Pushkin" w:hAnsi="Pushkin"/>
          <w:color w:val="000000"/>
          <w:sz w:val="20"/>
          <w:szCs w:val="20"/>
          <w:lang w:eastAsia="ru-RU"/>
        </w:rPr>
        <w:t>Петрович</w:t>
      </w:r>
      <w:r>
        <w:rPr>
          <w:rFonts w:eastAsia="Times New Roman" w:cs="Times New Roman" w:ascii="AvantGardeGothicC" w:hAnsi="AvantGardeGothicC"/>
          <w:color w:val="000000"/>
          <w:sz w:val="20"/>
          <w:szCs w:val="20"/>
          <w:lang w:eastAsia="ru-RU"/>
        </w:rPr>
        <w:t> А.Н.Петрович</w:t>
      </w:r>
    </w:p>
    <w:p>
      <w:pPr>
        <w:pStyle w:val="Normal"/>
        <w:bidi w:val="0"/>
        <w:spacing w:lineRule="auto" w:line="240" w:before="0" w:after="0"/>
        <w:ind w:firstLine="708" w:left="2832"/>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i/>
          <w:iCs/>
          <w:color w:val="000000"/>
          <w:sz w:val="20"/>
          <w:szCs w:val="20"/>
          <w:lang w:eastAsia="ru-RU"/>
        </w:rPr>
        <w:t>01.04.2025</w:t>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ПОЛОЖЕНИЕ</w:t>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i/>
          <w:iCs/>
          <w:color w:val="000000"/>
          <w:sz w:val="20"/>
          <w:szCs w:val="20"/>
          <w:lang w:eastAsia="ru-RU"/>
        </w:rPr>
        <w:t>01.04.2025</w:t>
      </w:r>
      <w:r>
        <w:rPr>
          <w:rFonts w:eastAsia="Times New Roman" w:cs="Times New Roman" w:ascii="AvantGardeGothicC" w:hAnsi="AvantGardeGothicC"/>
          <w:color w:val="000000"/>
          <w:sz w:val="20"/>
          <w:szCs w:val="20"/>
          <w:lang w:eastAsia="ru-RU"/>
        </w:rPr>
        <w:t> № </w:t>
      </w:r>
      <w:r>
        <w:rPr>
          <w:rFonts w:eastAsia="Times New Roman" w:cs="Times New Roman" w:ascii="AvantGardeGothicC" w:hAnsi="AvantGardeGothicC"/>
          <w:i/>
          <w:iCs/>
          <w:color w:val="000000"/>
          <w:sz w:val="20"/>
          <w:szCs w:val="20"/>
          <w:lang w:eastAsia="ru-RU"/>
        </w:rPr>
        <w:t>11</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 Минск</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 суммированном учете</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рабочего времени</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1</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ОБЩИЕ ПОЛОЖЕНИЯ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 Настоящее Положение разработано в соответствии с Трудовым кодексом Республики Беларусь (далее — ТК) и другими нормативными правовыми актами и устанавливает порядок ведения учета рабочего времени отдельных категорий работников ООО «Эридан» или структурных подразделений.</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 Суммированный учет рабочего времени вводится в случаях, когда по условиям производства (работы) 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 Перечень должностей работников или структурных подразделений ООО «Эридан», по которым устанавливается суммированный учет рабочего времени, устанавливается приказом руководителя организации.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 Продолжительность учетного периода в организации для всех категорий работников, по которым применяется суммированный учет, устанавливается равной месяц. Учетный период охватывает рабочее время, в том числе часы работы в выходные и нерабочие праздничные дни, и время отдыха.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 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 112–114 ТК). Недоработка (переработка) должна быть скорректирована в установленный учетный период, чтобы сумма отработанных часов не превышала норму продолжительности рабочего времени в неделю. При этом ежедневная продолжительность рабочего времени не может превышать 12 часов в среднем за учетный период.</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 Рабочее время и время отдыха в рамках учетного периода регламентируются графиком сменности, который утверждается руководителем ООО «Эридан».</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6. 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 112–117 ТК.</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7. Норма рабочего времени определяется в соответствии с производственным календарем на каждый календарный год с учетом ограничений по продолжительности рабочего дня, рабочей недели и других ограничений продолжительности рабочего времени, установленных ТК.</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8. Суммированный учет рабочего времени вводится нанимателем приказом по согласованию с профсоюзом.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2</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ПОРЯДОК УЧЕТА РАБОЧЕГО ВРЕМЕНИ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9. Суммированному учету подлежит фактическое рабочее время, которое состоит из отработанного и неотработанного времени, включаемое в соответствии с законодательством в рабочее время.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10. В составе отработанного времени отдельно учитывается время сверхурочных работ, повременной работы сдельщиков, служебных командировок и работы по совместительству.</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11. В составе неотработанного времени выделяются оплачиваемое и неоплачиваемое время, а также потери рабочего времени как по вине работника, так и при отсутствии его вины.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12. Фактическое рабочее время учитывается с момента явки работника на место выполнения работы согласно правилам внутреннего трудового распорядка, графику работ (сменности) или особому указанию нанимателя и до момента фактического освобождения от работы в этот рабочий день (смену).</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13. Как фактически отработанное должно учитываться время выполнения основных и подготовительно-заключительных операций (получение наряда, материалов, инструментов, ознакомление с техникой, документацией, подготовка и уборка рабочего места, сдача готовой продукции и др.), перерывов, предусмотренных технологией, организацией труда, правилами его технического нормирования и охраны, а при их отсутствии — нанимателем по согласованию с профсоюзом.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14. В фактическое время не входит и не учитывается время проезда от места жительства до места постоянной работы (постоянного сбора) и обратно, время, необходимое на дорогу от проходной до рабочего места, переодевание перед началом и после окончания работы, регистрацию при уходе.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15. Учет рабочего времени осуществляется помесячно на основании ведения табеля использования рабочего времени.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16. Обязанности по ведению табеля использования рабочего времени возлагаются на руководителя структурного подразделения или иное лицо, ответственное за ведение табеля в подразделении.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17. Рабочее время отражается в табеле использования рабочего времени методом сплошной регистрации явок и неявок на работу.</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3</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ОБЯЗАННОСТИ ДОЛЖНОСТНЫХ ЛИЦ ПО ВЕДЕНИЮ СУММИРОВАННОГО УЧЕТА РАБОЧЕГО ВРЕМЕНИ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18. Суммированный учет осуществляется на основании данных табеля использования рабочего времени и ведется помесячно.</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19. Руководитель подразделения, где применяется суммированный учет, на основании данных об отработанном времени обеспечивает продолжительность рабочего времени каждого работника за учетный период исходя из нормы продолжительности рабочего времени.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20. Данные об отработанном времени представляются лицом, осуществляющим контроль использования рабочего времени в целом по ООО «Эридан», ежемесячно.</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21. Руководитель структурного подразделения, иное ответственное лицо в структурном подразделении обязаны: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21.1. вести точный учет времени, фактически отработанного каждым работником;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21.2. вести точный учет сверхурочных работ за пределами установленной продолжительности рабочего времени, ежедневной работы (смены), работ в выходные и нерабочие праздничные дни на каждого работника, привлеченного к данным работам;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21.3. принимать меры, чтобы продолжительность сверхурочной работы не превышала для каждого работника 10 часов в рабочую неделю и 180 часов в год, а продолжительность ежедневной работы с учетом сверхурочных работ не превышала 12 часов.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22. Работник, отработавший все предусмотренные графиком смены, при суммированном учете рабочего времени получает полную месячную заработную плату. При неполной отработке смен по графику оплата производится пропорционально отработанному времени.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4</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ЗАКЛЮЧИТЕЛЬНЫЕ ПОЛОЖЕНИЯ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23. Изменения и дополнения к настоящему Положению принимаются в составе новой редакции Положения о суммированном учете рабочего времени и утверждаются директором ООО «Эридан».</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24. Настоящее Положение вступает в силу с момента его утверждения директором ООО «Эридан».</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25. После принятия новой редакции Положения о суммированном учете рабочего времени предыдущая редакция утрачивает силу.</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26. Настоящее Положение является локальным правовым актом ООО «Эридан» и подлежит доведению до сведения работников ООО «Эридан» в части, их касающейся.</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СОГЛАСОВАНО</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Председатель профсоюзного</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комитета ООО «Эридан»</w:t>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Kobzar KS" w:hAnsi="Kobzar KS"/>
          <w:color w:val="000000"/>
          <w:sz w:val="20"/>
          <w:szCs w:val="20"/>
          <w:lang w:eastAsia="ru-RU"/>
        </w:rPr>
        <w:t>Волков</w:t>
      </w:r>
      <w:r>
        <w:rPr>
          <w:rFonts w:eastAsia="Times New Roman" w:cs="Times New Roman" w:ascii="AvantGardeGothicC" w:hAnsi="AvantGardeGothicC"/>
          <w:color w:val="000000"/>
          <w:sz w:val="20"/>
          <w:szCs w:val="20"/>
          <w:lang w:eastAsia="ru-RU"/>
        </w:rPr>
        <w:t> В.К.Волков</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i/>
          <w:iCs/>
          <w:color w:val="000000"/>
          <w:sz w:val="20"/>
          <w:szCs w:val="20"/>
          <w:lang w:eastAsia="ru-RU"/>
        </w:rPr>
        <w:t>01.12.2024</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vantGardeGothicC">
    <w:charset w:val="cc"/>
    <w:family w:val="roman"/>
    <w:pitch w:val="variable"/>
  </w:font>
  <w:font w:name="Pushkin">
    <w:charset w:val="cc"/>
    <w:family w:val="roman"/>
    <w:pitch w:val="variable"/>
  </w:font>
  <w:font w:name="Kobzar KS">
    <w:charset w:val="cc"/>
    <w:family w:val="roman"/>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2</Pages>
  <Words>816</Words>
  <Characters>5710</Characters>
  <CharactersWithSpaces>6482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2025-02-07T11:51:27Z</dcterms:created>
  <dc:creator/>
  <dc:description/>
  <dc:language>ru-RU</dc:language>
  <cp:lastModifiedBy/>
  <dcterms:modified xsi:type="dcterms:W3CDTF">2025-02-07T11:51:48Z</dcterms:modified>
  <cp:revision>1</cp:revision>
  <dc:subject/>
  <dc:title/>
</cp:coreProperties>
</file>