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Общество с ограниченной</w:t>
        <w:tab/>
        <w:tab/>
        <w:tab/>
        <w:t>УТВЕЖДАЮ</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ответственностью «Яркий город»</w:t>
        <w:tab/>
        <w:tab/>
        <w:t>Директор ООО «Яркий город»</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(ООО «Яркий город»)</w:t>
        <w:tab/>
        <w:tab/>
        <w:tab/>
      </w:r>
      <w:r>
        <w:rPr>
          <w:rFonts w:eastAsia="Times New Roman" w:cs="Times New Roman"/>
          <w:i/>
          <w:color w:val="000000"/>
          <w:kern w:val="0"/>
          <w:sz w:val="20"/>
          <w:szCs w:val="20"/>
          <w:lang w:eastAsia="ru-RU"/>
          <w14:ligatures w14:val="none"/>
        </w:rPr>
        <w:t>Яковенко</w:t>
      </w:r>
      <w:r>
        <w:rPr>
          <w:rFonts w:eastAsia="Times New Roman" w:cs="Arial" w:ascii="Arial" w:hAnsi="Arial"/>
          <w:color w:val="000000"/>
          <w:kern w:val="0"/>
          <w:sz w:val="20"/>
          <w:szCs w:val="20"/>
          <w:lang w:eastAsia="ru-RU"/>
          <w14:ligatures w14:val="none"/>
        </w:rPr>
        <w:t> Е.В.Яковенко</w:t>
      </w:r>
    </w:p>
    <w:p>
      <w:pPr>
        <w:pStyle w:val="Normal"/>
        <w:bidi w:val="0"/>
        <w:spacing w:before="0" w:after="0"/>
        <w:ind w:firstLine="708" w:left="2832"/>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20"/>
          <w:szCs w:val="20"/>
          <w:lang w:eastAsia="ru-RU"/>
          <w14:ligatures w14:val="none"/>
        </w:rPr>
        <w:t>15.12.2025</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ПОЛОЖЕНИЕ</w:t>
      </w:r>
    </w:p>
    <w:p>
      <w:pPr>
        <w:pStyle w:val="Normal"/>
        <w:bidi w:val="0"/>
        <w:spacing w:lineRule="auto" w:line="360"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i/>
          <w:iCs/>
          <w:color w:val="000000"/>
          <w:kern w:val="0"/>
          <w:sz w:val="20"/>
          <w:szCs w:val="20"/>
          <w:lang w:eastAsia="ru-RU"/>
          <w14:ligatures w14:val="none"/>
        </w:rPr>
        <w:t>15.12.2025</w:t>
      </w:r>
      <w:r>
        <w:rPr>
          <w:rFonts w:eastAsia="Times New Roman" w:cs="Arial" w:ascii="Arial" w:hAnsi="Arial"/>
          <w:color w:val="000000"/>
          <w:kern w:val="0"/>
          <w:sz w:val="20"/>
          <w:szCs w:val="20"/>
          <w:lang w:eastAsia="ru-RU"/>
          <w14:ligatures w14:val="none"/>
        </w:rPr>
        <w:t> №</w:t>
      </w:r>
      <w:r>
        <w:rPr>
          <w:rFonts w:eastAsia="Times New Roman" w:cs="Arial" w:ascii="Arial" w:hAnsi="Arial"/>
          <w:i/>
          <w:iCs/>
          <w:color w:val="000000"/>
          <w:kern w:val="0"/>
          <w:sz w:val="20"/>
          <w:szCs w:val="20"/>
          <w:lang w:eastAsia="ru-RU"/>
          <w14:ligatures w14:val="none"/>
        </w:rPr>
        <w:t> 10</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 Минск</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Об организации суммированного учета</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рабочего времени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1</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ОБЩИЕ ПОЛОЖЕНИЯ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 Положение об организации суммированного учета рабочего времени (далее — Положение) разработано в соответствии с Трудовым кодексом Республики Беларусь (далее — ТК), иными нормами действующего трудового законодательства Республики Беларусь, а также локальными правовыми актами нанимателя и устанавливает порядок учета рабочего времени и оплаты труда при суммированном учете рабочего времени работникам ООО «Яркий город» (далее — организация).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 Положение является обязательным для всех работников, в отношении которых установлен суммированный учет рабочего времени, а также нанимателя.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 При суммированном учете рабочего времени еженедельная продолжительность рабочего времени может быть больше или меньше установленной нормы продолжительности рабочего времени в неделю, установленной законодательством.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4. Ответственность за порядок организации, установления, соблюдение нормы часов при суммированном учете рабочего времени несут начальники структурных подразделений.</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5. За неисполнение и (или) ненадлежащее исполнение требований Положения руководитель и другие уполномоченные должностные лица могут быть привлечены к дисциплинарной ответственности.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2</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ПОРЯДОК ОРГАНИЗАЦИИ СУММИРОВАННОГО УЧЕТА РАБОЧЕГО ВРЕМЕНИ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6. Суммированный учет рабочего времени устанавливается в целях рационального использования рабочего времени работников, повышения производительности труда и эффективного использования производственного оборудования.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7. Введение суммированного учета рабочего времени в отношении уже работающих в организации работников является изменением существенных условий труда и производится в порядке, установленном статьей 32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8. Условие о суммированном учете рабочего времени должно быть установлено в трудовом договоре (контракте) работника.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9. 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 (статьи 112–114 ТК). При этом ежедневная продолжительность рабочего времени не может превышать 12 часов в среднем за учетный период.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10. Сумма часов рабочего времени по графику работ (сменности) за учетный период не должна превышать нормы часов за этот период, рассчитанной в соответствии со статьями 112–117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11.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 (статьи 112–114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12. Учетный период для работников организации устанавливается продолжительностью один календарный месяц.</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13. Продолжительность рабочего времени в течение каждой рабочей недели определяется для работника графиком работ (сменности). При этом норма рабочего времени для каждого работника может отличаться от установленной нормы рабочих часов согласно трудовому законодательству.</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14. Количество рабочих часов по графику работ (сменности) должно равняться количеству рабочих часов согласно установленной норме за этот период.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15. При подсчете рабочих часов, которые необходимо отработать в учетном периоде, из этого периода исключается время, в течение которого работник освобождается от выполнения трудовых обязанностей (период выполнения государственных, общественных обязанностей, временной нетрудоспособности, отпусков и др.).</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16. Каждый руководитель структурного подразделения составляет перечень работников, которым установлен суммированный учет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17. График работ (сменности) составляется и доводится до сведения работников не позднее чем за один месяц до его введения.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Изменение (корректировка) графиков производится в установленном законодательством порядке или по желанию работников с согласия непосредственного руководителя (руководителя структурного подразделения).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18. При составлении графиков работ (сменности):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 должно контролироваться соблюдение нормы часов, установленной законодательством, в течение учетного периода (календарного месяца);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 не должна допускаться недоработка часов за учетный период (календарный месяц);</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 должны предоставляться выходные дни в количестве не менее одного в течение календарной недели;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4) ежедневная продолжительность рабочего времени не может превышать 12 часов, за исключением сторожей, истопников и некоторых иных категорий работников, которым в соответствии с законодательством может быть установлена продолжительность рабочей смены более 12 часов, но не более 24 часов.</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3</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НОРМИРОВАНИЕ РАБОЧЕГО ВРЕМЕНИ ПРИ СУММИРОВАННОМ УЧЕТЕ</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19. Расчетная норма часов работы для работников с рабочими днями с понедельника по пятницу и выходными днями в субботу — воскресенье, а также при работе согласно графику сменности определяется исходя из нормы часов для 5-дневной рабочей недели по производственному календарю, утвержденной на основании расчетной нормы по производственному календарю, установленной Правительством Республики Беларусь или уполномоченным им органом, если иное не определено приказом или локальным правовым актом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20. Расчетная норма для работников с 6-дневной рабочей неделей определяется исходя из расчетной нормы для работников с 6-дневной рабочей неделей (с рабочими днями в понедельник — субботу) по производственному календарю, утвержденной на основании расчетной нормы по производственному календарю, установленной Правительством Республики Беларусь или уполномоченным им органом, если иное не определено приказом или локальным правовым актом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21. При работе по сменам, графику работ расчетная норма определяется исходя из расчетной нормы для работников с 5-дневной рабочей неделей по производственному календарю, если иное не определено приказом или локальным правовым актом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22. При составлении графиков работ (сменности) определяется расчетная норма рабочего времени для каждого работника путем суммирования продолжительности ежедневной работы в рабочие дни календарного года (иного периода) с учетом сокращения рабочих дней, непосредственно предшествующих государственным праздникам и праздничным дням, установленным и объявленным в порядке, предусмотренном законодательством, нерабочими, на один час (для работников с неполным рабочим временем — пропорционально продолжительности неполного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23. При определении нормы рабочего времени по каждому работнику (индивидуальной расчетной нормы рабочего времени) не учитываются те периоды, когда работник не должен был работать. К таким периодам относятся запланированный отпуск, время до приема на работу, время работы до установления суммированного учета и время после отмены суммированного учета, время работы по другой профессии (должности) в связи с временным переводом при условии, что по указанной работе не установлен суммированный учет рабочего времени.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24. Расчетная норма рабочего времени может быть скорректирована в течение учетного периода за время незапланированных отпусков всех видов, временной нетрудоспособности, свободных от работы дней, предусмотренных законодательством (по уходу за ребенком-инвалидом, дни прохождения медицинского осмотра, сдачи крови и дни отдыха доноров), неявки на работу по уважительным причинам работникам, предусмотренным статьями 101–103 ТК и т.д.</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Корректировка расчетной нормы рабочего времени производится на продолжительность времени неявки работника по уважительным причинам, установленную графиком работ (сменности) за этот период (в часах и минутах). Для этого из продолжительности времени учетного периода вычитается время таких невыходов (отсутствия на работе).</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4</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УЧЕТ РАБОЧЕГО ВРЕМЕНИ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25. Учет рабочего времени, отработанного работником, ведется в табелях учета рабочего времени по форме, установленной в организации.</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26. Табель учета рабочего времени ведется каждым руководителем структурного подразделения организации и подается в бухгалтерию не позднее 3-го числа каждого месяца, следующего за отчетным, для начисления заработной платы работникам.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27. У работников, которым установлен суммированный учет рабочего времени, в табеле отражается фактически отработанное количество часов по итогам месяца с учетом возможного наличия переработки сверх установленной нормы часов.</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5</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ОПЛАТА ТРУДА ПРИ СУММИРОВАННОМ УЧЕТЕ РАБОЧЕГО ВРЕМЕНИ</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28. Оплата труда работников при суммированном учете рабочего времени производится за фактически отработанное время.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29. Компенсация переработки сверх установленной для работника нормы часов по итогам учетного периода производится по правилам, установленным статьей 69 ТК.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По письменному заявлению работника вместо повышенной оплаты за переработку часов ему могут предоставляться другие неоплачиваемые дни отдыха. При этом за часы работы в сверхурочное время один неоплачиваемый день отдыха предоставляется из расчета 8-часового рабочего дня (один день отдыха за 8 часов работы в сверхурочное время).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30. За каждый час работы в сверхурочное время, государственные праздники, праздничные (часть первая статьи 147 ТК) и выходные дни сверх заработной платы, начисленной за указанное время, производится доплата работникам:</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1) со сдельной оплатой труда — не ниже сдельных расценок;</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2) повременной оплатой труда — не ниже часовых тарифных ставок (тарифных окладов), окладов.</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31. Сверхурочные часы определяются и начисляются к выплате по итогам учетного периода (календарного месяца).</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32. При осуществлении работ в течение неполного учетного периода (трудовой отпуск, болезнь и другие причины) норма часов определяется исходя из фактически отработанного времени и нормы часов, рассчитанной в соответствии со статьями 112–117 ТК.</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ГЛАВА 6</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ЗАКЛЮЧИТЕЛЬНЫЕ ПОЛОЖЕНИЯ</w:t>
      </w:r>
    </w:p>
    <w:p>
      <w:pPr>
        <w:pStyle w:val="Normal"/>
        <w:bidi w:val="0"/>
        <w:spacing w:before="0" w:after="0"/>
        <w:jc w:val="center"/>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33. Положение вступает в силу с момента его утверждения и действует бессрочно.</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34. Положение разработано в организации и является уникальным. В отношении Положения установлен режим коммерческой тайны в соответствии с Законом Республики Беларусь от 05.01.2013 № 16-З «О коммерческой тайне».</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35. Вся информация, составляющая коммерческую тайну, является исключительной собственностью организации и используется только в интересах нанимателя.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36. Любое копирование, распространение и передача третьим лицам сведений, составляющих коммерческую тайну, запрещаются.</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37. Организация имеет право потребовать возмещения убытков в случае разглашения работником коммерческой тайны.</w:t>
      </w:r>
    </w:p>
    <w:p>
      <w:pPr>
        <w:pStyle w:val="Normal"/>
        <w:bidi w:val="0"/>
        <w:spacing w:before="0" w:after="0"/>
        <w:ind w:firstLine="21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38. В случае разглашения работником сведений, составляющих коммерческую тайну, работник может быть привлечен к дисциплинарной и гражданско-правовой ответственности.</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Начальник экономического отдела</w:t>
        <w:tab/>
        <w:tab/>
      </w:r>
      <w:r>
        <w:rPr>
          <w:rFonts w:eastAsia="Times New Roman" w:cs="Times New Roman"/>
          <w:i/>
          <w:color w:val="000000"/>
          <w:kern w:val="0"/>
          <w:sz w:val="20"/>
          <w:szCs w:val="20"/>
          <w:lang w:eastAsia="ru-RU"/>
          <w14:ligatures w14:val="none"/>
        </w:rPr>
        <w:t>Петрушкина</w:t>
      </w:r>
      <w:r>
        <w:rPr>
          <w:rFonts w:eastAsia="Times New Roman" w:cs="Arial" w:ascii="Arial" w:hAnsi="Arial"/>
          <w:color w:val="000000"/>
          <w:kern w:val="0"/>
          <w:sz w:val="20"/>
          <w:szCs w:val="20"/>
          <w:lang w:eastAsia="ru-RU"/>
          <w14:ligatures w14:val="none"/>
        </w:rPr>
        <w:tab/>
        <w:t>О.А.Петрушкина</w:t>
      </w:r>
    </w:p>
    <w:p>
      <w:pPr>
        <w:pStyle w:val="Normal"/>
        <w:bidi w:val="0"/>
        <w:spacing w:before="0" w:after="0"/>
        <w:jc w:val="both"/>
        <w:rPr>
          <w:rFonts w:ascii="Arial" w:hAnsi="Arial" w:eastAsia="Times New Roman" w:cs="Arial"/>
          <w:color w:val="000000"/>
          <w:kern w:val="0"/>
          <w:sz w:val="14"/>
          <w:szCs w:val="14"/>
          <w:lang w:eastAsia="ru-RU"/>
          <w14:ligatures w14:val="none"/>
        </w:rPr>
      </w:pPr>
      <w:r>
        <w:rPr>
          <w:rFonts w:eastAsia="Times New Roman" w:cs="Arial" w:ascii="Arial" w:hAnsi="Arial"/>
          <w:color w:val="000000"/>
          <w:kern w:val="0"/>
          <w:sz w:val="20"/>
          <w:szCs w:val="20"/>
          <w:lang w:eastAsia="ru-RU"/>
          <w14:ligatures w14:val="none"/>
        </w:rPr>
        <w:t>Главный бухгалтер</w:t>
        <w:tab/>
        <w:tab/>
        <w:tab/>
        <w:tab/>
      </w:r>
      <w:r>
        <w:rPr>
          <w:rFonts w:eastAsia="Times New Roman" w:cs="Arial" w:ascii="Arial" w:hAnsi="Arial"/>
          <w:i/>
          <w:color w:val="000000"/>
          <w:kern w:val="0"/>
          <w:sz w:val="20"/>
          <w:szCs w:val="20"/>
          <w:lang w:eastAsia="ru-RU"/>
          <w14:ligatures w14:val="none"/>
        </w:rPr>
        <w:t>Соснович</w:t>
      </w:r>
      <w:r>
        <w:rPr>
          <w:rFonts w:eastAsia="Times New Roman" w:cs="Arial" w:ascii="Arial" w:hAnsi="Arial"/>
          <w:color w:val="000000"/>
          <w:kern w:val="0"/>
          <w:sz w:val="20"/>
          <w:szCs w:val="20"/>
          <w:lang w:eastAsia="ru-RU"/>
          <w14:ligatures w14:val="none"/>
        </w:rPr>
        <w:tab/>
        <w:tab/>
        <w:t>И.А.Соснович</w:t>
      </w:r>
    </w:p>
    <w:p>
      <w:pPr>
        <w:pStyle w:val="Normal"/>
        <w:bidi w:val="0"/>
        <w:spacing w:lineRule="auto" w:line="259"/>
        <w:jc w:val="left"/>
        <w:rPr>
          <w:rFonts w:ascii="Bahnschrift" w:hAnsi="Bahnschrift" w:eastAsia="Times New Roman" w:cs="Times New Roman"/>
          <w:caps/>
          <w:color w:val="000000"/>
          <w:kern w:val="0"/>
          <w:sz w:val="38"/>
          <w:szCs w:val="38"/>
          <w:lang w:eastAsia="ru-RU"/>
          <w14:ligatures w14:val="none"/>
        </w:rPr>
      </w:pPr>
      <w:r>
        <w:rPr>
          <w:rFonts w:eastAsia="Times New Roman" w:cs="Times New Roman" w:ascii="Bahnschrift" w:hAnsi="Bahnschrift"/>
          <w:caps/>
          <w:color w:val="000000"/>
          <w:kern w:val="0"/>
          <w:sz w:val="20"/>
          <w:szCs w:val="20"/>
          <w:lang w:eastAsia="ru-RU"/>
          <w14:ligatures w14:val="non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Bahnschrift">
    <w:charset w:val="cc"/>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3</Pages>
  <Words>1333</Words>
  <Characters>9386</Characters>
  <CharactersWithSpaces>10662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2025-12-05T14:04:46Z</dcterms:created>
  <dc:creator/>
  <dc:description/>
  <dc:language>ru-RU</dc:language>
  <cp:lastModifiedBy/>
  <dcterms:modified xsi:type="dcterms:W3CDTF">2025-12-05T14:05:08Z</dcterms:modified>
  <cp:revision>1</cp:revision>
  <dc:subject/>
  <dc:title/>
</cp:coreProperties>
</file>