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Общество с ограниченной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УТВЕРЖДАЮ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 xml:space="preserve">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Директор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А.Н.Петрович</w:t>
      </w:r>
    </w:p>
    <w:p w14:paraId="04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ГРАФИК ТРУДОВЫХ ОТПУСКОВ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на 2024 год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14"/>
        </w:rPr>
      </w:pP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59"/>
        <w:gridCol w:w="1769"/>
        <w:gridCol w:w="1167"/>
        <w:gridCol w:w="202"/>
        <w:gridCol w:w="92"/>
        <w:gridCol w:w="92"/>
        <w:gridCol w:w="92"/>
        <w:gridCol w:w="92"/>
        <w:gridCol w:w="92"/>
        <w:gridCol w:w="92"/>
        <w:gridCol w:w="92"/>
        <w:gridCol w:w="92"/>
        <w:gridCol w:w="168"/>
        <w:gridCol w:w="168"/>
        <w:gridCol w:w="168"/>
        <w:gridCol w:w="795"/>
        <w:gridCol w:w="1110"/>
        <w:gridCol w:w="2097"/>
      </w:tblGrid>
      <w:tr>
        <w:tc>
          <w:tcPr>
            <w:tcW w:type="dxa" w:w="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Табельный номер</w:t>
            </w:r>
          </w:p>
        </w:tc>
        <w:tc>
          <w:tcPr>
            <w:tcW w:type="dxa" w:w="1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Фамилия, имя</w:t>
            </w:r>
            <w:r>
              <w:rPr>
                <w:rFonts w:ascii="DIN Pro Bold" w:hAnsi="DIN Pro Bold"/>
                <w:b w:val="1"/>
                <w:color w:val="000000"/>
                <w:sz w:val="14"/>
              </w:rPr>
              <w:t xml:space="preserve"> </w:t>
            </w:r>
            <w:r>
              <w:rPr>
                <w:rFonts w:ascii="DIN Pro Bold" w:hAnsi="DIN Pro Bold"/>
                <w:b w:val="1"/>
                <w:color w:val="000000"/>
                <w:sz w:val="14"/>
              </w:rPr>
              <w:t>отчество (если таковое имеется)</w:t>
            </w:r>
          </w:p>
        </w:tc>
        <w:tc>
          <w:tcPr>
            <w:tcW w:type="dxa" w:w="11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Должность (профессия)</w:t>
            </w:r>
          </w:p>
        </w:tc>
        <w:tc>
          <w:tcPr>
            <w:tcW w:type="dxa" w:w="144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Месяц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Основание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изменения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графика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отпусков</w:t>
            </w:r>
          </w:p>
        </w:tc>
        <w:tc>
          <w:tcPr>
            <w:tcW w:type="dxa" w:w="11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С графиком отпусков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ознакомлен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(подпись, дата)</w:t>
            </w:r>
          </w:p>
        </w:tc>
        <w:tc>
          <w:tcPr>
            <w:tcW w:type="dxa" w:w="20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С предоставлением отпуска по частям согласен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(подпись, дата)</w:t>
            </w:r>
          </w:p>
        </w:tc>
      </w:tr>
      <w:t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44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по графику</w:t>
            </w: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/>
        </w:tc>
        <w:tc>
          <w:tcPr>
            <w:tcW w:type="dxa" w:w="20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/>
        </w:tc>
      </w:tr>
      <w:t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44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фактически</w:t>
            </w: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/>
        </w:tc>
        <w:tc>
          <w:tcPr>
            <w:tcW w:type="dxa" w:w="20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/>
        </w:tc>
      </w:tr>
      <w:t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  <w:vAlign w:val="center"/>
          </w:tcPr>
          <w:p/>
        </w:tc>
        <w:tc>
          <w:tcPr>
            <w:tcW w:type="dxa" w:w="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4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5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6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7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8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9</w:t>
            </w: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10</w:t>
            </w: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11</w:t>
            </w: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0"/>
              <w:bottom w:type="dxa" w:w="6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12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DIN Pro Bold" w:hAnsi="DIN Pro Bold"/>
                <w:b w:val="1"/>
                <w:color w:val="000000"/>
                <w:sz w:val="14"/>
              </w:rPr>
            </w:pP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2</w:t>
            </w:r>
          </w:p>
        </w:tc>
        <w:tc>
          <w:tcPr>
            <w:tcW w:type="dxa" w:w="1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144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5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6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14"/>
              </w:rPr>
            </w:pPr>
            <w:r>
              <w:rPr>
                <w:rFonts w:ascii="DIN Pro Bold" w:hAnsi="DIN Pro Bold"/>
                <w:b w:val="1"/>
                <w:color w:val="000000"/>
                <w:sz w:val="14"/>
              </w:rPr>
              <w:t>7</w:t>
            </w:r>
          </w:p>
        </w:tc>
      </w:tr>
      <w:tr>
        <w:tc>
          <w:tcPr>
            <w:tcW w:type="dxa" w:w="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31</w:t>
            </w:r>
          </w:p>
        </w:tc>
        <w:tc>
          <w:tcPr>
            <w:tcW w:type="dxa" w:w="1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Ковалев Сергей</w:t>
            </w:r>
            <w:r>
              <w:rPr>
                <w:rFonts w:ascii="Calibri" w:hAnsi="Calibri"/>
                <w:color w:val="000000"/>
                <w:sz w:val="14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</w:rPr>
              <w:t>Петрович</w:t>
            </w:r>
          </w:p>
        </w:tc>
        <w:tc>
          <w:tcPr>
            <w:tcW w:type="dxa" w:w="11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начальник цеха</w:t>
            </w:r>
          </w:p>
        </w:tc>
        <w:tc>
          <w:tcPr>
            <w:tcW w:type="dxa" w:w="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18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Заявление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Ковалева С.П.</w:t>
            </w:r>
          </w:p>
        </w:tc>
        <w:tc>
          <w:tcPr>
            <w:tcW w:type="dxa" w:w="11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StudioScriptCTT" w:hAnsi="StudioScriptCTT"/>
                <w:color w:val="000000"/>
                <w:sz w:val="14"/>
              </w:rPr>
              <w:t>Ковалев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i w:val="1"/>
                <w:color w:val="000000"/>
                <w:sz w:val="14"/>
              </w:rPr>
              <w:t>03.01.2024</w:t>
            </w:r>
          </w:p>
        </w:tc>
        <w:tc>
          <w:tcPr>
            <w:tcW w:type="dxa" w:w="20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14"/>
              </w:rPr>
            </w:pPr>
          </w:p>
        </w:tc>
      </w:tr>
      <w:t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/>
        </w:tc>
        <w:tc>
          <w:tcPr>
            <w:tcW w:type="dxa" w:w="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29</w:t>
            </w: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15"/>
              <w:bottom w:type="dxa" w:w="60"/>
              <w:right w:type="dxa" w:w="15"/>
            </w:tcMar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/>
        </w:tc>
        <w:tc>
          <w:tcPr>
            <w:tcW w:type="dxa" w:w="20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30"/>
              <w:bottom w:type="dxa" w:w="60"/>
              <w:right w:type="dxa" w:w="30"/>
            </w:tcMar>
          </w:tcPr>
          <w:p/>
        </w:tc>
      </w:tr>
    </w:tbl>
    <w:p w14:paraId="50000000">
      <w:pPr>
        <w:spacing w:after="0" w:line="240" w:lineRule="auto"/>
        <w:ind/>
        <w:jc w:val="both"/>
        <w:rPr>
          <w:rFonts w:ascii="PT Serif" w:hAnsi="PT Serif"/>
          <w:color w:val="000000"/>
          <w:sz w:val="14"/>
        </w:rPr>
      </w:pPr>
    </w:p>
    <w:p w14:paraId="5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Начальник отдела кадров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Кравцова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Е.П.Кравцова</w:t>
      </w:r>
    </w:p>
    <w:p w14:paraId="5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5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5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Jeff Script" w:hAnsi="Jeff Script"/>
          <w:color w:val="000000"/>
          <w:sz w:val="20"/>
        </w:rPr>
        <w:t>Хомяков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В.В.Хомяков</w:t>
      </w:r>
    </w:p>
    <w:p w14:paraId="5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5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5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СОГЛАСОВАНО*</w:t>
      </w:r>
    </w:p>
    <w:p w14:paraId="5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5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Протокол заседания</w:t>
      </w:r>
    </w:p>
    <w:p w14:paraId="5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выборного профсоюзного органа</w:t>
      </w:r>
    </w:p>
    <w:p w14:paraId="5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5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5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03.01.2024 № 1</w:t>
      </w:r>
    </w:p>
    <w:p w14:paraId="5E000000">
      <w:pPr>
        <w:spacing w:after="0" w:line="240" w:lineRule="auto"/>
        <w:ind w:firstLine="300" w:left="0"/>
        <w:jc w:val="both"/>
        <w:rPr>
          <w:rFonts w:ascii="Hypatia Sans Pro" w:hAnsi="Hypatia Sans Pro"/>
          <w:color w:val="000000"/>
          <w:sz w:val="20"/>
        </w:rPr>
      </w:pPr>
    </w:p>
    <w:p w14:paraId="5F000000">
      <w:pPr>
        <w:spacing w:after="0" w:line="240" w:lineRule="auto"/>
        <w:ind w:firstLine="300" w:left="0"/>
        <w:jc w:val="both"/>
        <w:rPr>
          <w:rFonts w:ascii="Hypatia Sans Pro" w:hAnsi="Hypatia Sans Pro"/>
          <w:color w:val="000000"/>
          <w:sz w:val="20"/>
        </w:rPr>
      </w:pPr>
      <w:r>
        <w:rPr>
          <w:rFonts w:ascii="Hypatia Sans Pro" w:hAnsi="Hypatia Sans Pro"/>
          <w:color w:val="000000"/>
          <w:sz w:val="20"/>
        </w:rPr>
        <w:t>* Оформляется при наличии профсоюза, если такое согласование предусмотрено коллективным договором.</w:t>
      </w:r>
    </w:p>
    <w:p w14:paraId="60000000">
      <w:pPr>
        <w:spacing w:after="0" w:line="240" w:lineRule="auto"/>
        <w:ind w:firstLine="300" w:left="0"/>
        <w:jc w:val="both"/>
        <w:rPr>
          <w:rFonts w:ascii="Hypatia Sans Pro" w:hAnsi="Hypatia Sans Pro"/>
          <w:color w:val="000000"/>
          <w:sz w:val="20"/>
        </w:rPr>
      </w:pPr>
    </w:p>
    <w:p w14:paraId="61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2024-01-11T13:32:48Z</dcterms:modified>
</cp:coreProperties>
</file>