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ДОПОЛНИТЕЛЬНОЕ СОГЛАШЕНИЕ № 1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к трудовому договору от 23.08.2024 № 51</w:t>
      </w:r>
    </w:p>
    <w:p>
      <w:pPr>
        <w:pStyle w:val="Normal"/>
        <w:bidi w:val="0"/>
        <w:spacing w:lineRule="auto" w:line="240" w:before="9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  <w:tab/>
        <w:tab/>
        <w:tab/>
        <w:tab/>
        <w:tab/>
        <w:tab/>
        <w:tab/>
        <w:tab/>
        <w:tab/>
        <w:tab/>
        <w:tab/>
        <w:tab/>
        <w:t xml:space="preserve">   31.03.2025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 ответственностью «Эридан», именуемое в дальнейшем «наниматель», в лице директора Петровича Александра Николаевича, действующего на основании Устава, с одной стороны, и мастер ремонтного цеха Карпилович Евгений Николаевич, именуемый в дальнейшем «работник», с другой стороны, вместе именуемые «стороны», заключили настоящее дополнительное соглашение к трудовому договору от 23.08.2024 № 51 (далее — трудовой договор) о нижеследующем.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По инициативе работника и с согласия нанимателя установить режим рабочего времени при сменной работе с суммированным учетом рабочего времени и внести следующие изменения в трудовой договор.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1.1. Изложить подпункты 14.1–14.2 пункта 14 трудового договора в следующей редакции: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«14.1. Работнику устанавливается согласно правилам внутреннего трудового распорядка с 01.04.2025 следующий режим рабочего времени при сменной работе с суммированным учетом рабочего времени: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I смена: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начало рабочего дня (смены): 07:00;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окончание рабочего дня (смены): 19:00;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время для отдыха и питания: с 13:00 до 13:30 (включается в рабочее время);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II смена: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начало рабочего дня (смены): 19:00;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окончание рабочего дня (смены): 07:00;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время для отдыха и питания: с 23:00 до 23:30 (включается в рабочее время);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выходные дни — согласно графику работ (сменности);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14.2. выходные дни устанавливаются графиками работы.».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Условия трудового договора, не перечисленные в настоящем дополнительном соглашении, остаются неизменными, и стороны подтверждают по ним свои обязательства.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Настоящее дополнительное соглашение является неотъемлемой частью трудового договора и действует с 01.04.2025.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Настоящее дополнительное соглашение составлено в двух экземплярах, имеющих одинаковую юридическую силу, по одному для каждой из сторон.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Наниматель</w:t>
        <w:tab/>
        <w:tab/>
        <w:tab/>
        <w:tab/>
        <w:t>Работник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А.Н.Петрович</w:t>
        <w:tab/>
        <w:tab/>
      </w:r>
      <w:r>
        <w:rPr>
          <w:rFonts w:eastAsia="Times New Roman" w:cs="Times New Roman" w:ascii="Mistral" w:hAnsi="Mistral"/>
          <w:color w:val="000000"/>
          <w:sz w:val="20"/>
          <w:szCs w:val="20"/>
          <w:lang w:eastAsia="ru-RU"/>
        </w:rPr>
        <w:t>Карпилович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Е.Н.Карпилович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248</Words>
  <Characters>1670</Characters>
  <CharactersWithSpaces>1917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2025-02-07T11:52:38Z</dcterms:created>
  <dc:creator/>
  <dc:description/>
  <dc:language>ru-RU</dc:language>
  <cp:lastModifiedBy/>
  <dcterms:modified xsi:type="dcterms:W3CDTF">2025-02-07T11:53:00Z</dcterms:modified>
  <cp:revision>1</cp:revision>
  <dc:subject/>
  <dc:title/>
</cp:coreProperties>
</file>